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F54C" w14:textId="5EA3E3A4" w:rsidR="005647A8" w:rsidRPr="00FC147F" w:rsidRDefault="005647A8" w:rsidP="005647A8">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sidR="00905DD0">
        <w:rPr>
          <w:rFonts w:ascii="Arial" w:hAnsi="Arial" w:cs="Arial"/>
          <w:b/>
          <w:bCs/>
          <w:sz w:val="24"/>
          <w:szCs w:val="24"/>
          <w:lang w:val="en-US" w:eastAsia="ko-KR"/>
        </w:rPr>
        <w:t>9</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w:t>
      </w:r>
      <w:r w:rsidR="00905DD0">
        <w:rPr>
          <w:rFonts w:ascii="Arial" w:hAnsi="Arial" w:cs="Arial"/>
          <w:b/>
          <w:bCs/>
          <w:sz w:val="24"/>
          <w:szCs w:val="24"/>
          <w:lang w:val="en-US" w:eastAsia="ko-KR"/>
        </w:rPr>
        <w:t>4</w:t>
      </w:r>
      <w:r w:rsidR="00A44FFF">
        <w:rPr>
          <w:rFonts w:ascii="Arial" w:hAnsi="Arial" w:cs="Arial"/>
          <w:b/>
          <w:bCs/>
          <w:sz w:val="24"/>
          <w:szCs w:val="24"/>
          <w:lang w:val="en-US" w:eastAsia="ko-KR"/>
        </w:rPr>
        <w:t>09590</w:t>
      </w:r>
    </w:p>
    <w:p w14:paraId="4771287F" w14:textId="7A124089" w:rsidR="005647A8" w:rsidRPr="00FC147F" w:rsidRDefault="00905DD0" w:rsidP="005647A8">
      <w:pPr>
        <w:tabs>
          <w:tab w:val="center" w:pos="4536"/>
          <w:tab w:val="right" w:pos="9072"/>
        </w:tabs>
        <w:spacing w:line="276" w:lineRule="auto"/>
        <w:rPr>
          <w:rFonts w:ascii="Arial" w:eastAsia="MS Mincho" w:hAnsi="Arial" w:cs="Arial"/>
          <w:b/>
          <w:bCs/>
          <w:szCs w:val="24"/>
          <w:lang w:val="en-US" w:eastAsia="ja-JP"/>
        </w:rPr>
      </w:pPr>
      <w:r>
        <w:rPr>
          <w:rFonts w:ascii="Arial" w:eastAsia="MS Mincho" w:hAnsi="Arial" w:cs="Arial"/>
          <w:b/>
          <w:bCs/>
          <w:sz w:val="24"/>
          <w:szCs w:val="24"/>
          <w:lang w:val="en-US" w:eastAsia="ja-JP"/>
        </w:rPr>
        <w:t>Orlando</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US</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November</w:t>
      </w:r>
      <w:r w:rsidR="005647A8" w:rsidRPr="00FC147F">
        <w:rPr>
          <w:rFonts w:ascii="Arial" w:eastAsia="MS Mincho" w:hAnsi="Arial" w:cs="Arial"/>
          <w:b/>
          <w:bCs/>
          <w:sz w:val="24"/>
          <w:szCs w:val="24"/>
          <w:lang w:val="en-US" w:eastAsia="ja-JP"/>
        </w:rPr>
        <w:t xml:space="preserve"> </w:t>
      </w:r>
      <w:r w:rsidR="00283B63">
        <w:rPr>
          <w:rFonts w:ascii="Arial" w:eastAsia="MS Mincho" w:hAnsi="Arial" w:cs="Arial"/>
          <w:b/>
          <w:bCs/>
          <w:sz w:val="24"/>
          <w:szCs w:val="24"/>
          <w:lang w:val="en-US" w:eastAsia="ja-JP"/>
        </w:rPr>
        <w:t>1</w:t>
      </w:r>
      <w:r>
        <w:rPr>
          <w:rFonts w:ascii="Arial" w:eastAsia="MS Mincho" w:hAnsi="Arial" w:cs="Arial"/>
          <w:b/>
          <w:bCs/>
          <w:sz w:val="24"/>
          <w:szCs w:val="24"/>
          <w:lang w:val="en-US" w:eastAsia="ja-JP"/>
        </w:rPr>
        <w:t>8</w:t>
      </w:r>
      <w:r w:rsidR="005647A8" w:rsidRPr="00FC147F">
        <w:rPr>
          <w:rFonts w:ascii="Arial" w:eastAsia="MS Mincho" w:hAnsi="Arial" w:cs="Arial"/>
          <w:b/>
          <w:bCs/>
          <w:sz w:val="24"/>
          <w:szCs w:val="24"/>
          <w:vertAlign w:val="superscript"/>
          <w:lang w:val="en-US" w:eastAsia="ja-JP"/>
        </w:rPr>
        <w:t>th</w:t>
      </w:r>
      <w:r w:rsidR="005647A8" w:rsidRPr="00FC147F">
        <w:rPr>
          <w:rFonts w:ascii="Arial" w:eastAsia="MS Mincho" w:hAnsi="Arial" w:cs="Arial"/>
          <w:b/>
          <w:bCs/>
          <w:sz w:val="24"/>
          <w:szCs w:val="24"/>
          <w:lang w:val="en-US" w:eastAsia="ja-JP"/>
        </w:rPr>
        <w:t xml:space="preserve"> </w:t>
      </w:r>
      <w:r w:rsidR="005647A8" w:rsidRPr="00FC147F">
        <w:rPr>
          <w:rFonts w:ascii="Arial" w:hAnsi="Arial" w:cs="Arial"/>
          <w:b/>
          <w:bCs/>
          <w:sz w:val="24"/>
          <w:szCs w:val="24"/>
          <w:lang w:val="en-US" w:eastAsia="ko-KR"/>
        </w:rPr>
        <w:t xml:space="preserve">– </w:t>
      </w:r>
      <w:r>
        <w:rPr>
          <w:rFonts w:ascii="Arial" w:hAnsi="Arial" w:cs="Arial"/>
          <w:b/>
          <w:bCs/>
          <w:sz w:val="24"/>
          <w:szCs w:val="24"/>
          <w:lang w:val="en-US" w:eastAsia="ko-KR"/>
        </w:rPr>
        <w:t>22</w:t>
      </w:r>
      <w:r w:rsidRPr="00905DD0">
        <w:rPr>
          <w:rFonts w:ascii="Arial" w:hAnsi="Arial" w:cs="Arial"/>
          <w:b/>
          <w:bCs/>
          <w:sz w:val="24"/>
          <w:szCs w:val="24"/>
          <w:vertAlign w:val="superscript"/>
          <w:lang w:val="en-US" w:eastAsia="ko-KR"/>
        </w:rPr>
        <w:t>nd</w:t>
      </w:r>
      <w:r w:rsidR="005647A8" w:rsidRPr="00FC147F">
        <w:rPr>
          <w:rFonts w:ascii="Arial" w:eastAsia="MS Mincho" w:hAnsi="Arial" w:cs="Arial"/>
          <w:b/>
          <w:bCs/>
          <w:sz w:val="24"/>
          <w:szCs w:val="24"/>
          <w:lang w:val="en-US" w:eastAsia="ja-JP"/>
        </w:rPr>
        <w:t>, 2024</w:t>
      </w:r>
    </w:p>
    <w:p w14:paraId="33438BF3" w14:textId="77777777" w:rsidR="00CE3813" w:rsidRPr="009A1DBB"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118AC2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2E76D1" w:rsidRPr="002E76D1">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40BAC822"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B4790">
        <w:rPr>
          <w:lang w:val="en-US"/>
        </w:rPr>
        <w:t xml:space="preserve">which has been finally </w:t>
      </w:r>
      <w:r w:rsidR="00EB4790" w:rsidRPr="00995175">
        <w:rPr>
          <w:color w:val="FF0000"/>
          <w:lang w:val="en-US"/>
        </w:rPr>
        <w:t xml:space="preserve">revised </w:t>
      </w:r>
      <w:r w:rsidR="00EB4790">
        <w:rPr>
          <w:lang w:val="en-US"/>
        </w:rPr>
        <w:t xml:space="preserve">in RAN#105 [1] </w:t>
      </w:r>
      <w:r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4DAC1F4" w14:textId="11E29F0F" w:rsidR="00001A56" w:rsidRPr="00995175" w:rsidRDefault="00995175" w:rsidP="00995175">
            <w:pPr>
              <w:numPr>
                <w:ilvl w:val="0"/>
                <w:numId w:val="76"/>
              </w:numPr>
              <w:overflowPunct w:val="0"/>
              <w:autoSpaceDE w:val="0"/>
              <w:autoSpaceDN w:val="0"/>
              <w:adjustRightInd w:val="0"/>
              <w:snapToGrid w:val="0"/>
              <w:textAlignment w:val="baseline"/>
              <w:rPr>
                <w:rFonts w:eastAsia="Times New Roman"/>
                <w:sz w:val="20"/>
                <w:szCs w:val="24"/>
                <w:lang w:val="en-US"/>
              </w:rPr>
            </w:pPr>
            <w:r w:rsidRPr="00995175">
              <w:rPr>
                <w:rFonts w:eastAsia="Times New Roman"/>
                <w:sz w:val="20"/>
                <w:szCs w:val="24"/>
                <w:highlight w:val="yellow"/>
                <w:lang w:val="en-US"/>
              </w:rPr>
              <w:t xml:space="preserve">Specify non-coherent UL codebook to facilitate 3-antenna-port codebook-based transmissions, </w:t>
            </w:r>
            <w:r w:rsidRPr="00995175">
              <w:rPr>
                <w:rFonts w:eastAsia="Times New Roman"/>
                <w:color w:val="FF0000"/>
                <w:sz w:val="20"/>
                <w:szCs w:val="24"/>
                <w:highlight w:val="yellow"/>
                <w:lang w:val="en-US"/>
              </w:rPr>
              <w:t xml:space="preserve">enhancement(s) to enable </w:t>
            </w:r>
            <w:r w:rsidRPr="00995175">
              <w:rPr>
                <w:rFonts w:eastAsia="Times New Roman"/>
                <w:color w:val="FF0000"/>
                <w:sz w:val="20"/>
                <w:szCs w:val="24"/>
                <w:highlight w:val="yellow"/>
              </w:rPr>
              <w:t>3T6R SRS antenna switching</w:t>
            </w:r>
            <w:r w:rsidRPr="00995175">
              <w:rPr>
                <w:rFonts w:eastAsia="Times New Roman"/>
                <w:color w:val="FF0000"/>
                <w:sz w:val="20"/>
                <w:szCs w:val="24"/>
                <w:highlight w:val="yellow"/>
                <w:lang w:val="en-US"/>
              </w:rPr>
              <w:t>, as well as UE capability signaling for 3T3R antenna switching and 3-antenna-port non-codebook-based transmissions</w:t>
            </w:r>
            <w:r w:rsidRPr="00995175">
              <w:rPr>
                <w:rFonts w:eastAsia="Times New Roman"/>
                <w:sz w:val="20"/>
                <w:szCs w:val="24"/>
                <w:highlight w:val="yellow"/>
                <w:lang w:val="en-US"/>
              </w:rPr>
              <w:t>, without enhancement on UL full power transmission and without enhancement on SRS resource</w:t>
            </w:r>
            <w:r w:rsidRPr="00995175">
              <w:rPr>
                <w:rFonts w:eastAsia="Times New Roman"/>
                <w:sz w:val="20"/>
                <w:szCs w:val="24"/>
                <w:highlight w:val="yellow"/>
                <w:lang w:val="en-US"/>
              </w:rPr>
              <w:br/>
              <w:t>Note: UL full power transmission mode 1 and 2 are not supported.</w:t>
            </w:r>
            <w:r w:rsidRPr="00995175">
              <w:rPr>
                <w:rFonts w:eastAsia="Times New Roman"/>
                <w:sz w:val="20"/>
                <w:szCs w:val="24"/>
                <w:highlight w:val="yellow"/>
                <w:lang w:val="en-US"/>
              </w:rPr>
              <w:br/>
            </w:r>
            <w:r w:rsidRPr="00995175">
              <w:rPr>
                <w:rFonts w:eastAsia="Times New Roman"/>
                <w:color w:val="FF0000"/>
                <w:sz w:val="20"/>
                <w:szCs w:val="24"/>
                <w:highlight w:val="yellow"/>
                <w:lang w:val="en-US"/>
              </w:rPr>
              <w:t>Note: O</w:t>
            </w:r>
            <w:r w:rsidRPr="00995175">
              <w:rPr>
                <w:rFonts w:eastAsia="Times New Roman"/>
                <w:color w:val="FF0000"/>
                <w:sz w:val="20"/>
                <w:szCs w:val="24"/>
                <w:highlight w:val="yellow"/>
              </w:rPr>
              <w:t>ther than UE capability signaling, no other enhancement is specified for 3T3R SRS antenna switching.</w:t>
            </w:r>
          </w:p>
        </w:tc>
      </w:tr>
    </w:tbl>
    <w:p w14:paraId="7115EAF7" w14:textId="77777777" w:rsidR="00001A56" w:rsidRPr="00753C6B" w:rsidRDefault="00001A56" w:rsidP="00001A56">
      <w:pPr>
        <w:pStyle w:val="0Maintext"/>
        <w:spacing w:after="60" w:afterAutospacing="0"/>
      </w:pPr>
    </w:p>
    <w:p w14:paraId="70E3F91E" w14:textId="5540B676"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w:t>
      </w:r>
      <w:r w:rsidR="00EA3E40">
        <w:rPr>
          <w:lang w:val="en-US"/>
        </w:rPr>
        <w:t>TX</w:t>
      </w:r>
      <w:r>
        <w:rPr>
          <w:lang w:val="en-US"/>
        </w:rPr>
        <w:t xml:space="preserve"> highlighted above.</w:t>
      </w:r>
    </w:p>
    <w:p w14:paraId="60103F09" w14:textId="6A4F2C49" w:rsidR="00DE5578" w:rsidRDefault="00DE5578" w:rsidP="005C36AB">
      <w:pPr>
        <w:pStyle w:val="0Maintext"/>
        <w:spacing w:after="60" w:afterAutospacing="0"/>
        <w:rPr>
          <w:lang w:val="en-US"/>
        </w:rPr>
      </w:pPr>
    </w:p>
    <w:p w14:paraId="584684A6" w14:textId="07369E1C" w:rsidR="00DE5578" w:rsidRDefault="00AD392E" w:rsidP="00DE5578">
      <w:pPr>
        <w:pStyle w:val="10"/>
        <w:spacing w:before="0" w:after="60"/>
        <w:ind w:left="792" w:hanging="792"/>
        <w:rPr>
          <w:lang w:val="en-US"/>
        </w:rPr>
      </w:pPr>
      <w:r>
        <w:rPr>
          <w:lang w:val="en-US"/>
        </w:rPr>
        <w:t>Potential issues on UL 3TX</w:t>
      </w:r>
    </w:p>
    <w:p w14:paraId="3E5812E8" w14:textId="08FA3EA7" w:rsidR="00CD4A0D" w:rsidRPr="009123A0" w:rsidRDefault="00CD4A0D" w:rsidP="00CD4A0D">
      <w:pPr>
        <w:pStyle w:val="2"/>
        <w:numPr>
          <w:ilvl w:val="1"/>
          <w:numId w:val="2"/>
        </w:numPr>
        <w:rPr>
          <w:sz w:val="28"/>
          <w:szCs w:val="28"/>
          <w:lang w:val="en-US"/>
        </w:rPr>
      </w:pPr>
      <w:r>
        <w:rPr>
          <w:sz w:val="28"/>
          <w:szCs w:val="28"/>
          <w:lang w:val="en-US"/>
        </w:rPr>
        <w:t xml:space="preserve">3T6R </w:t>
      </w:r>
      <w:r w:rsidR="003A5FC1">
        <w:rPr>
          <w:sz w:val="28"/>
          <w:szCs w:val="28"/>
          <w:lang w:val="en-US"/>
        </w:rPr>
        <w:t>SRS antenna switching</w:t>
      </w:r>
      <w:r w:rsidR="00082BDA">
        <w:rPr>
          <w:sz w:val="28"/>
          <w:szCs w:val="28"/>
          <w:lang w:val="en-US"/>
        </w:rPr>
        <w:t xml:space="preserve"> configuration</w:t>
      </w:r>
    </w:p>
    <w:p w14:paraId="4DD22866" w14:textId="75A4B401" w:rsidR="00B31FD8" w:rsidRDefault="00B31FD8" w:rsidP="0074419F">
      <w:pPr>
        <w:pStyle w:val="0Maintext"/>
        <w:spacing w:after="60" w:afterAutospacing="0"/>
        <w:rPr>
          <w:lang w:val="en-US" w:eastAsia="ko-KR"/>
        </w:rPr>
      </w:pPr>
      <w:r>
        <w:rPr>
          <w:rFonts w:hint="eastAsia"/>
          <w:lang w:val="en-US" w:eastAsia="ko-KR"/>
        </w:rPr>
        <w:t>I</w:t>
      </w:r>
      <w:r>
        <w:rPr>
          <w:lang w:val="en-US" w:eastAsia="ko-KR"/>
        </w:rPr>
        <w:t>n RAN#105</w:t>
      </w:r>
      <w:r w:rsidR="00B553AB">
        <w:rPr>
          <w:lang w:val="en-US" w:eastAsia="ko-KR"/>
        </w:rPr>
        <w:t xml:space="preserve"> [1]</w:t>
      </w:r>
      <w:r>
        <w:rPr>
          <w:lang w:val="en-US" w:eastAsia="ko-KR"/>
        </w:rPr>
        <w:t>, it has been agreed to revise Rel-19 MIMO WID to include 3T6R SRS antenna switching</w:t>
      </w:r>
      <w:r w:rsidR="00B553AB">
        <w:rPr>
          <w:lang w:val="en-US" w:eastAsia="ko-KR"/>
        </w:rPr>
        <w:t xml:space="preserve">. </w:t>
      </w:r>
      <w:r>
        <w:rPr>
          <w:lang w:val="en-US" w:eastAsia="ko-KR"/>
        </w:rPr>
        <w:t>Hence, from upcoming meeting, 3T6R SRS antenna switching would be discussed.</w:t>
      </w:r>
    </w:p>
    <w:p w14:paraId="4A9A8B77" w14:textId="016213AF" w:rsidR="00DA7640" w:rsidRDefault="00DA7640" w:rsidP="0074419F">
      <w:pPr>
        <w:pStyle w:val="0Maintext"/>
        <w:spacing w:after="60" w:afterAutospacing="0"/>
        <w:rPr>
          <w:lang w:val="en-US" w:eastAsia="ko-KR"/>
        </w:rPr>
      </w:pPr>
      <w:r>
        <w:rPr>
          <w:lang w:val="en-US" w:eastAsia="ko-KR"/>
        </w:rPr>
        <w:t>Also, in RAN1#118bis [</w:t>
      </w:r>
      <w:r w:rsidR="00600D79">
        <w:rPr>
          <w:lang w:val="en-US" w:eastAsia="ko-KR"/>
        </w:rPr>
        <w:t>3</w:t>
      </w:r>
      <w:r>
        <w:rPr>
          <w:lang w:val="en-US" w:eastAsia="ko-KR"/>
        </w:rPr>
        <w:t xml:space="preserve">], it was agreed that the principle </w:t>
      </w:r>
      <w:r w:rsidR="00E35B6D">
        <w:rPr>
          <w:lang w:val="en-US" w:eastAsia="ko-KR"/>
        </w:rPr>
        <w:t xml:space="preserve">of </w:t>
      </w:r>
      <w:r>
        <w:rPr>
          <w:lang w:val="en-US" w:eastAsia="ko-KR"/>
        </w:rPr>
        <w:t xml:space="preserve">SRS resource/SRS resource set configuration on 3T6R </w:t>
      </w:r>
      <w:r w:rsidR="00E35B6D">
        <w:rPr>
          <w:lang w:val="en-US" w:eastAsia="ko-KR"/>
        </w:rPr>
        <w:t>as follows.</w:t>
      </w:r>
    </w:p>
    <w:tbl>
      <w:tblPr>
        <w:tblStyle w:val="ad"/>
        <w:tblW w:w="0" w:type="auto"/>
        <w:tblLook w:val="04A0" w:firstRow="1" w:lastRow="0" w:firstColumn="1" w:lastColumn="0" w:noHBand="0" w:noVBand="1"/>
      </w:tblPr>
      <w:tblGrid>
        <w:gridCol w:w="9629"/>
      </w:tblGrid>
      <w:tr w:rsidR="00E35B6D" w14:paraId="538933A8" w14:textId="77777777" w:rsidTr="00E35B6D">
        <w:tc>
          <w:tcPr>
            <w:tcW w:w="9629" w:type="dxa"/>
          </w:tcPr>
          <w:p w14:paraId="1844E63F" w14:textId="77777777" w:rsidR="007F41F4" w:rsidRPr="007F41F4" w:rsidRDefault="007F41F4" w:rsidP="007F41F4">
            <w:pPr>
              <w:snapToGrid w:val="0"/>
              <w:jc w:val="both"/>
              <w:rPr>
                <w:rFonts w:ascii="Times" w:hAnsi="Times" w:cs="Times"/>
                <w:b/>
                <w:sz w:val="20"/>
                <w:lang w:eastAsia="ko-KR"/>
              </w:rPr>
            </w:pPr>
            <w:r w:rsidRPr="007F41F4">
              <w:rPr>
                <w:rFonts w:ascii="Times" w:hAnsi="Times" w:cs="Times" w:hint="eastAsia"/>
                <w:b/>
                <w:sz w:val="20"/>
                <w:highlight w:val="green"/>
                <w:lang w:eastAsia="ko-KR"/>
              </w:rPr>
              <w:t>Agreement</w:t>
            </w:r>
          </w:p>
          <w:p w14:paraId="2641B2F7" w14:textId="77777777" w:rsidR="007F41F4" w:rsidRPr="007F41F4" w:rsidRDefault="007F41F4" w:rsidP="007F41F4">
            <w:pPr>
              <w:contextualSpacing/>
              <w:rPr>
                <w:rFonts w:eastAsia="바탕"/>
                <w:iCs/>
                <w:sz w:val="20"/>
              </w:rPr>
            </w:pPr>
            <w:r w:rsidRPr="007F41F4">
              <w:rPr>
                <w:rFonts w:eastAsia="바탕"/>
                <w:iCs/>
                <w:sz w:val="20"/>
              </w:rPr>
              <w:t xml:space="preserve">To support 3T6R antenna switching for a 3TX UE, </w:t>
            </w:r>
          </w:p>
          <w:p w14:paraId="417B6A6C" w14:textId="77777777" w:rsidR="007F41F4" w:rsidRPr="007F41F4" w:rsidRDefault="007F41F4" w:rsidP="007F41F4">
            <w:pPr>
              <w:numPr>
                <w:ilvl w:val="0"/>
                <w:numId w:val="80"/>
              </w:numPr>
              <w:contextualSpacing/>
              <w:rPr>
                <w:rFonts w:eastAsia="바탕"/>
                <w:iCs/>
                <w:sz w:val="20"/>
                <w:lang w:eastAsia="x-none"/>
              </w:rPr>
            </w:pPr>
            <w:r w:rsidRPr="007F41F4">
              <w:rPr>
                <w:rFonts w:eastAsia="바탕"/>
                <w:iCs/>
                <w:sz w:val="20"/>
                <w:lang w:eastAsia="x-none"/>
              </w:rPr>
              <w:t xml:space="preserve">The resourceType for a configured SRS resource set can be one of ‘periodic’, ‘semi-persistent’ and ‘aperiodic’, </w:t>
            </w:r>
          </w:p>
          <w:p w14:paraId="36AE9005" w14:textId="77777777" w:rsidR="007F41F4" w:rsidRPr="007F41F4" w:rsidRDefault="007F41F4" w:rsidP="007F41F4">
            <w:pPr>
              <w:numPr>
                <w:ilvl w:val="0"/>
                <w:numId w:val="80"/>
              </w:numPr>
              <w:contextualSpacing/>
              <w:rPr>
                <w:rFonts w:eastAsia="바탕"/>
                <w:iCs/>
                <w:sz w:val="20"/>
                <w:lang w:eastAsia="x-none"/>
              </w:rPr>
            </w:pPr>
            <w:r w:rsidRPr="007F41F4">
              <w:rPr>
                <w:rFonts w:eastAsia="바탕"/>
                <w:iCs/>
                <w:sz w:val="20"/>
                <w:lang w:eastAsia="x-none"/>
              </w:rPr>
              <w:t xml:space="preserve">Reuse the principles used for 4T8R, i.e., </w:t>
            </w:r>
          </w:p>
          <w:p w14:paraId="61D7E109" w14:textId="77777777" w:rsidR="007F41F4" w:rsidRPr="007F41F4" w:rsidRDefault="007F41F4" w:rsidP="007F41F4">
            <w:pPr>
              <w:numPr>
                <w:ilvl w:val="1"/>
                <w:numId w:val="80"/>
              </w:numPr>
              <w:contextualSpacing/>
              <w:rPr>
                <w:rFonts w:eastAsia="바탕"/>
                <w:iCs/>
                <w:sz w:val="20"/>
                <w:lang w:eastAsia="x-none"/>
              </w:rPr>
            </w:pPr>
            <w:r w:rsidRPr="007F41F4">
              <w:rPr>
                <w:rFonts w:eastAsia="바탕"/>
                <w:iCs/>
                <w:sz w:val="20"/>
                <w:lang w:eastAsia="x-none"/>
              </w:rPr>
              <w:t xml:space="preserve">For </w:t>
            </w:r>
            <w:r w:rsidRPr="007F41F4">
              <w:rPr>
                <w:rFonts w:eastAsia="바탕"/>
                <w:iCs/>
                <w:strike/>
                <w:sz w:val="20"/>
                <w:lang w:eastAsia="x-none"/>
              </w:rPr>
              <w:t>4T8R</w:t>
            </w:r>
            <w:r w:rsidRPr="007F41F4">
              <w:rPr>
                <w:rFonts w:eastAsia="바탕"/>
                <w:iCs/>
                <w:sz w:val="20"/>
                <w:lang w:eastAsia="x-none"/>
              </w:rPr>
              <w:t xml:space="preserve"> </w:t>
            </w:r>
            <w:r w:rsidRPr="007F41F4">
              <w:rPr>
                <w:rFonts w:eastAsia="바탕"/>
                <w:iCs/>
                <w:color w:val="FF0000"/>
                <w:sz w:val="20"/>
                <w:lang w:eastAsia="x-none"/>
              </w:rPr>
              <w:t>3T6R</w:t>
            </w:r>
            <w:r w:rsidRPr="007F41F4">
              <w:rPr>
                <w:rFonts w:eastAsia="바탕"/>
                <w:iCs/>
                <w:sz w:val="20"/>
                <w:lang w:eastAsia="x-none"/>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7F41F4">
              <w:rPr>
                <w:rFonts w:eastAsia="Times New Roman"/>
                <w:iCs/>
                <w:color w:val="FF0000"/>
                <w:sz w:val="20"/>
                <w:lang w:eastAsia="x-none"/>
              </w:rPr>
              <w:t xml:space="preserve"> with port 1003 disabled</w:t>
            </w:r>
            <w:r w:rsidRPr="007F41F4">
              <w:rPr>
                <w:rFonts w:eastAsia="바탕"/>
                <w:iCs/>
                <w:sz w:val="20"/>
                <w:lang w:eastAsia="x-none"/>
              </w:rPr>
              <w:t xml:space="preserve">, and the SRS ports of the resource in the set are associated with a </w:t>
            </w:r>
            <w:proofErr w:type="gramStart"/>
            <w:r w:rsidRPr="007F41F4">
              <w:rPr>
                <w:rFonts w:eastAsia="바탕"/>
                <w:iCs/>
                <w:sz w:val="20"/>
                <w:lang w:eastAsia="x-none"/>
              </w:rPr>
              <w:t>different UE antenna ports</w:t>
            </w:r>
            <w:proofErr w:type="gramEnd"/>
            <w:r w:rsidRPr="007F41F4">
              <w:rPr>
                <w:rFonts w:eastAsia="바탕"/>
                <w:iCs/>
                <w:sz w:val="20"/>
                <w:lang w:eastAsia="x-none"/>
              </w:rPr>
              <w:t>, or</w:t>
            </w:r>
          </w:p>
          <w:p w14:paraId="31E11294" w14:textId="77777777" w:rsidR="007F41F4" w:rsidRPr="007F41F4" w:rsidRDefault="007F41F4" w:rsidP="007F41F4">
            <w:pPr>
              <w:numPr>
                <w:ilvl w:val="1"/>
                <w:numId w:val="80"/>
              </w:numPr>
              <w:contextualSpacing/>
              <w:rPr>
                <w:rFonts w:eastAsia="바탕"/>
                <w:iCs/>
                <w:sz w:val="20"/>
                <w:lang w:eastAsia="x-none"/>
              </w:rPr>
            </w:pPr>
            <w:r w:rsidRPr="007F41F4">
              <w:rPr>
                <w:rFonts w:eastAsia="바탕"/>
                <w:iCs/>
                <w:sz w:val="20"/>
                <w:lang w:eastAsia="x-none"/>
              </w:rPr>
              <w:t xml:space="preserve">For </w:t>
            </w:r>
            <w:r w:rsidRPr="007F41F4">
              <w:rPr>
                <w:rFonts w:eastAsia="바탕"/>
                <w:iCs/>
                <w:strike/>
                <w:sz w:val="20"/>
                <w:lang w:eastAsia="x-none"/>
              </w:rPr>
              <w:t xml:space="preserve">4T8R </w:t>
            </w:r>
            <w:r w:rsidRPr="007F41F4">
              <w:rPr>
                <w:rFonts w:eastAsia="바탕"/>
                <w:iCs/>
                <w:color w:val="FF0000"/>
                <w:sz w:val="20"/>
                <w:lang w:eastAsia="x-none"/>
              </w:rPr>
              <w:t>3T6R</w:t>
            </w:r>
            <w:r w:rsidRPr="007F41F4">
              <w:rPr>
                <w:rFonts w:eastAsia="바탕"/>
                <w:iCs/>
                <w:sz w:val="20"/>
                <w:lang w:eastAsia="x-none"/>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7F41F4">
              <w:rPr>
                <w:rFonts w:eastAsia="Times New Roman"/>
                <w:iCs/>
                <w:color w:val="FF0000"/>
                <w:sz w:val="20"/>
                <w:lang w:eastAsia="x-none"/>
              </w:rPr>
              <w:t xml:space="preserve"> with port 1003 disabled</w:t>
            </w:r>
            <w:r w:rsidRPr="007F41F4">
              <w:rPr>
                <w:rFonts w:eastAsia="바탕"/>
                <w:iCs/>
                <w:sz w:val="20"/>
                <w:lang w:eastAsia="x-none"/>
              </w:rPr>
              <w:t xml:space="preserve">, and the SRS ports of the resource in the set are associated with a </w:t>
            </w:r>
            <w:proofErr w:type="gramStart"/>
            <w:r w:rsidRPr="007F41F4">
              <w:rPr>
                <w:rFonts w:eastAsia="바탕"/>
                <w:iCs/>
                <w:sz w:val="20"/>
                <w:lang w:eastAsia="x-none"/>
              </w:rPr>
              <w:t>different UE antenna ports</w:t>
            </w:r>
            <w:proofErr w:type="gramEnd"/>
            <w:r w:rsidRPr="007F41F4">
              <w:rPr>
                <w:rFonts w:eastAsia="바탕"/>
                <w:iCs/>
                <w:sz w:val="20"/>
                <w:lang w:eastAsia="x-none"/>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7F41F4">
              <w:rPr>
                <w:rFonts w:eastAsia="바탕"/>
                <w:iCs/>
                <w:sz w:val="20"/>
                <w:lang w:eastAsia="x-none"/>
              </w:rPr>
              <w:t>different UE antenna ports</w:t>
            </w:r>
            <w:proofErr w:type="gramEnd"/>
            <w:r w:rsidRPr="007F41F4">
              <w:rPr>
                <w:rFonts w:eastAsia="바탕"/>
                <w:iCs/>
                <w:sz w:val="20"/>
                <w:lang w:eastAsia="x-none"/>
              </w:rPr>
              <w:t>.</w:t>
            </w:r>
          </w:p>
          <w:p w14:paraId="4EDB70F5" w14:textId="7416974B" w:rsidR="00E35B6D" w:rsidRPr="007F41F4" w:rsidRDefault="007F41F4" w:rsidP="007F41F4">
            <w:pPr>
              <w:contextualSpacing/>
              <w:rPr>
                <w:rFonts w:eastAsia="바탕"/>
                <w:iCs/>
                <w:sz w:val="20"/>
              </w:rPr>
            </w:pPr>
            <w:r w:rsidRPr="007F41F4">
              <w:rPr>
                <w:rFonts w:eastAsia="바탕"/>
                <w:iCs/>
                <w:sz w:val="20"/>
              </w:rPr>
              <w:t>Note: This is not meant to be a text proposal to be captured for the specifications.</w:t>
            </w:r>
          </w:p>
        </w:tc>
      </w:tr>
    </w:tbl>
    <w:p w14:paraId="11507C2E" w14:textId="797CC9D8" w:rsidR="003E2553" w:rsidRDefault="007F41F4" w:rsidP="001023C5">
      <w:pPr>
        <w:pStyle w:val="0Maintext"/>
        <w:spacing w:after="60" w:afterAutospacing="0"/>
        <w:rPr>
          <w:lang w:val="en-US" w:eastAsia="ko-KR"/>
        </w:rPr>
      </w:pPr>
      <w:r>
        <w:rPr>
          <w:lang w:val="en-US" w:eastAsia="ko-KR"/>
        </w:rPr>
        <w:lastRenderedPageBreak/>
        <w:t xml:space="preserve">Remaining issue is </w:t>
      </w:r>
      <w:r w:rsidR="001023C5">
        <w:rPr>
          <w:lang w:val="en-US" w:eastAsia="ko-KR"/>
        </w:rPr>
        <w:t xml:space="preserve">whether UE capability </w:t>
      </w:r>
      <w:bookmarkStart w:id="2" w:name="_Hlk181720241"/>
      <w:r w:rsidR="001023C5" w:rsidRPr="007F41F4">
        <w:rPr>
          <w:rFonts w:eastAsia="바탕"/>
          <w:i/>
          <w:lang w:eastAsia="x-none"/>
        </w:rPr>
        <w:t>srs-AntennaSwitching2SP-1Periodic</w:t>
      </w:r>
      <w:bookmarkEnd w:id="2"/>
      <w:r w:rsidR="001023C5">
        <w:rPr>
          <w:rFonts w:eastAsia="바탕"/>
          <w:iCs/>
          <w:lang w:eastAsia="x-none"/>
        </w:rPr>
        <w:t xml:space="preserve"> adopted in Rel-17 can be reused or not. Our view is that, it is better to </w:t>
      </w:r>
      <w:r w:rsidR="00C20D2F">
        <w:rPr>
          <w:lang w:val="en-US" w:eastAsia="ko-KR"/>
        </w:rPr>
        <w:t>introduce a new UE capability for 3T6R</w:t>
      </w:r>
      <w:r w:rsidR="009147EF">
        <w:rPr>
          <w:lang w:val="en-US" w:eastAsia="ko-KR"/>
        </w:rPr>
        <w:t xml:space="preserve"> as we did in Rel-17 </w:t>
      </w:r>
      <w:r w:rsidR="001023C5">
        <w:rPr>
          <w:lang w:val="en-US" w:eastAsia="ko-KR"/>
        </w:rPr>
        <w:t xml:space="preserve">(i.e., </w:t>
      </w:r>
      <w:r w:rsidR="001023C5" w:rsidRPr="007F41F4">
        <w:rPr>
          <w:rFonts w:eastAsia="바탕"/>
          <w:i/>
          <w:lang w:eastAsia="x-none"/>
        </w:rPr>
        <w:t>srs-AntennaSwitching2SP-1Periodic</w:t>
      </w:r>
      <w:r w:rsidR="001023C5">
        <w:rPr>
          <w:lang w:val="en-US" w:eastAsia="ko-KR"/>
        </w:rPr>
        <w:t xml:space="preserve">) </w:t>
      </w:r>
      <w:r w:rsidR="009147EF">
        <w:rPr>
          <w:lang w:val="en-US" w:eastAsia="ko-KR"/>
        </w:rPr>
        <w:t>and Rel-18</w:t>
      </w:r>
      <w:r w:rsidR="001023C5">
        <w:rPr>
          <w:lang w:val="en-US" w:eastAsia="ko-KR"/>
        </w:rPr>
        <w:t xml:space="preserve"> (</w:t>
      </w:r>
      <w:r w:rsidR="001023C5">
        <w:rPr>
          <w:lang w:val="en-US" w:eastAsia="ko-KR"/>
        </w:rPr>
        <w:t xml:space="preserve">i.e., </w:t>
      </w:r>
      <w:r w:rsidR="001023C5" w:rsidRPr="001023C5">
        <w:rPr>
          <w:rFonts w:eastAsia="바탕"/>
          <w:i/>
          <w:lang w:eastAsia="x-none"/>
        </w:rPr>
        <w:t>srs-AntennaSwitching8T8R2SP-1Periodic</w:t>
      </w:r>
      <w:r w:rsidR="001023C5">
        <w:rPr>
          <w:lang w:val="en-US" w:eastAsia="ko-KR"/>
        </w:rPr>
        <w:t>)</w:t>
      </w:r>
      <w:r w:rsidR="00B37808">
        <w:rPr>
          <w:lang w:val="en-US" w:eastAsia="ko-KR"/>
        </w:rPr>
        <w:t>.</w:t>
      </w:r>
      <w:r w:rsidR="00C20D2F">
        <w:rPr>
          <w:lang w:val="en-US" w:eastAsia="ko-KR"/>
        </w:rPr>
        <w:t xml:space="preserve"> </w:t>
      </w:r>
      <w:r w:rsidR="00B37808">
        <w:rPr>
          <w:lang w:val="en-US" w:eastAsia="ko-KR"/>
        </w:rPr>
        <w:t xml:space="preserve">This is because, </w:t>
      </w:r>
      <w:r w:rsidR="00C20D2F">
        <w:rPr>
          <w:lang w:val="en-US" w:eastAsia="ko-KR"/>
        </w:rPr>
        <w:t xml:space="preserve">it was introduced in Rel-17 first, and a new UE capability </w:t>
      </w:r>
      <w:r w:rsidR="00B37808">
        <w:rPr>
          <w:lang w:val="en-US" w:eastAsia="ko-KR"/>
        </w:rPr>
        <w:t xml:space="preserve">has been </w:t>
      </w:r>
      <w:r w:rsidR="009147EF">
        <w:rPr>
          <w:lang w:val="en-US" w:eastAsia="ko-KR"/>
        </w:rPr>
        <w:t>introduced only</w:t>
      </w:r>
      <w:r w:rsidR="00B37808">
        <w:rPr>
          <w:lang w:val="en-US" w:eastAsia="ko-KR"/>
        </w:rPr>
        <w:t xml:space="preserve"> for 8T8R in Rel-18 with same functionality since Rel-17 UE capability was for existing xTyR at that time</w:t>
      </w:r>
      <w:r w:rsidR="009147EF">
        <w:rPr>
          <w:lang w:val="en-US" w:eastAsia="ko-KR"/>
        </w:rPr>
        <w:t>.</w:t>
      </w:r>
    </w:p>
    <w:p w14:paraId="13AC9AAC" w14:textId="60F6B950" w:rsidR="00AF1538" w:rsidRDefault="00AF1538" w:rsidP="003E2553">
      <w:pPr>
        <w:pStyle w:val="0Maintext"/>
        <w:spacing w:after="60" w:afterAutospacing="0"/>
        <w:ind w:firstLine="0"/>
        <w:rPr>
          <w:lang w:val="en-US" w:eastAsia="ko-KR"/>
        </w:rPr>
      </w:pPr>
    </w:p>
    <w:p w14:paraId="7353A26E" w14:textId="1771259B" w:rsidR="00AF1538" w:rsidRPr="00AF1538" w:rsidRDefault="00AF1538" w:rsidP="00AF153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DF77A3">
        <w:rPr>
          <w:b/>
          <w:u w:val="single"/>
          <w:lang w:val="en-US" w:eastAsia="ko-KR"/>
        </w:rPr>
        <w:t>1</w:t>
      </w:r>
      <w:r>
        <w:rPr>
          <w:lang w:val="en-US" w:eastAsia="ko-KR"/>
        </w:rPr>
        <w:t xml:space="preserve">. Introduce a new UE capability on enabling up to 2 semi-persistent SRS resource sets and up to 1 periodic SRS resource set for 3T6R SRS antenna switching (e.g., </w:t>
      </w:r>
      <w:r w:rsidR="008C4E73">
        <w:rPr>
          <w:lang w:val="en-US" w:eastAsia="ko-KR"/>
        </w:rPr>
        <w:t>[</w:t>
      </w:r>
      <w:r w:rsidRPr="003E2553">
        <w:rPr>
          <w:i/>
          <w:iCs/>
          <w:lang w:val="en-US" w:eastAsia="ko-KR"/>
        </w:rPr>
        <w:t>srs-AntennaSwitching</w:t>
      </w:r>
      <w:r w:rsidR="00905D53">
        <w:rPr>
          <w:i/>
          <w:iCs/>
          <w:lang w:val="en-US" w:eastAsia="ko-KR"/>
        </w:rPr>
        <w:t>3T6R</w:t>
      </w:r>
      <w:r w:rsidRPr="003E2553">
        <w:rPr>
          <w:i/>
          <w:iCs/>
          <w:lang w:val="en-US" w:eastAsia="ko-KR"/>
        </w:rPr>
        <w:t>2SP-1Periodic</w:t>
      </w:r>
      <w:r w:rsidR="008C4E73" w:rsidRPr="008C4E73">
        <w:rPr>
          <w:lang w:val="en-US" w:eastAsia="ko-KR"/>
        </w:rPr>
        <w:t>]</w:t>
      </w:r>
      <w:r w:rsidRPr="00AF1538">
        <w:rPr>
          <w:lang w:val="en-US" w:eastAsia="ko-KR"/>
        </w:rPr>
        <w:t>)</w:t>
      </w:r>
    </w:p>
    <w:p w14:paraId="65328380" w14:textId="77777777" w:rsidR="003E2553" w:rsidRPr="00DF77A3" w:rsidRDefault="003E2553" w:rsidP="00905D53">
      <w:pPr>
        <w:pStyle w:val="0Maintext"/>
        <w:spacing w:after="60" w:afterAutospacing="0"/>
        <w:ind w:firstLine="0"/>
        <w:rPr>
          <w:rFonts w:hint="eastAsia"/>
          <w:lang w:val="en-US" w:eastAsia="ko-KR"/>
        </w:rPr>
      </w:pPr>
    </w:p>
    <w:p w14:paraId="669D030D" w14:textId="4DB08D13" w:rsidR="00082BDA" w:rsidRPr="009123A0" w:rsidRDefault="00082BDA" w:rsidP="00082BDA">
      <w:pPr>
        <w:pStyle w:val="2"/>
        <w:numPr>
          <w:ilvl w:val="1"/>
          <w:numId w:val="2"/>
        </w:numPr>
        <w:rPr>
          <w:sz w:val="28"/>
          <w:szCs w:val="28"/>
          <w:lang w:val="en-US"/>
        </w:rPr>
      </w:pPr>
      <w:r>
        <w:rPr>
          <w:sz w:val="28"/>
          <w:szCs w:val="28"/>
          <w:lang w:val="en-US"/>
        </w:rPr>
        <w:t>Downgrading indication for 3T6R SRS antenna switching</w:t>
      </w:r>
    </w:p>
    <w:p w14:paraId="1BEFFC03" w14:textId="47222E5F" w:rsidR="00751C6D" w:rsidRDefault="00751C6D" w:rsidP="00751C6D">
      <w:pPr>
        <w:pStyle w:val="0Maintext"/>
        <w:spacing w:after="60" w:afterAutospacing="0"/>
        <w:rPr>
          <w:lang w:val="en-US" w:eastAsia="ko-KR"/>
        </w:rPr>
      </w:pPr>
      <w:r>
        <w:rPr>
          <w:lang w:val="en-US" w:eastAsia="ko-KR"/>
        </w:rPr>
        <w:t xml:space="preserve">For SRS antenna switching, UE can report </w:t>
      </w:r>
      <w:r w:rsidR="00905D53">
        <w:rPr>
          <w:lang w:val="en-US" w:eastAsia="ko-KR"/>
        </w:rPr>
        <w:t xml:space="preserve">some </w:t>
      </w:r>
      <w:r>
        <w:rPr>
          <w:lang w:val="en-US" w:eastAsia="ko-KR"/>
        </w:rPr>
        <w:t>possible downgrading options to inform gNB the alternative options for SRS antenna switching configuration</w:t>
      </w:r>
      <w:r w:rsidR="00905D53">
        <w:rPr>
          <w:lang w:val="en-US" w:eastAsia="ko-KR"/>
        </w:rPr>
        <w:t xml:space="preserve"> via a bitmap</w:t>
      </w:r>
      <w:r>
        <w:rPr>
          <w:lang w:val="en-US" w:eastAsia="ko-KR"/>
        </w:rPr>
        <w:t>.</w:t>
      </w:r>
    </w:p>
    <w:p w14:paraId="2BC7904F" w14:textId="54376AE9" w:rsidR="00970256" w:rsidRDefault="00970256" w:rsidP="00751C6D">
      <w:pPr>
        <w:pStyle w:val="0Maintext"/>
        <w:spacing w:after="60" w:afterAutospacing="0"/>
        <w:rPr>
          <w:lang w:val="en-US" w:eastAsia="ko-KR"/>
        </w:rPr>
      </w:pPr>
      <w:r>
        <w:rPr>
          <w:rFonts w:hint="eastAsia"/>
          <w:lang w:val="en-US" w:eastAsia="ko-KR"/>
        </w:rPr>
        <w:t>S</w:t>
      </w:r>
      <w:r>
        <w:rPr>
          <w:lang w:val="en-US" w:eastAsia="ko-KR"/>
        </w:rPr>
        <w:t>imilar with the current UE capability structure, a bitmap based downgrading indication among xTyR can be introduced where x</w:t>
      </w:r>
      <w:r w:rsidRPr="00905D53">
        <w:rPr>
          <w:rFonts w:hint="eastAsia"/>
          <w:lang w:val="en-US" w:eastAsia="ko-KR"/>
        </w:rPr>
        <w:t>≤</w:t>
      </w:r>
      <w:r>
        <w:rPr>
          <w:rFonts w:hint="eastAsia"/>
          <w:lang w:val="en-US" w:eastAsia="ko-KR"/>
        </w:rPr>
        <w:t>3</w:t>
      </w:r>
      <w:r>
        <w:rPr>
          <w:lang w:val="en-US" w:eastAsia="ko-KR"/>
        </w:rPr>
        <w:t xml:space="preserve"> and y</w:t>
      </w:r>
      <w:r w:rsidRPr="00905D53">
        <w:rPr>
          <w:rFonts w:hint="eastAsia"/>
          <w:lang w:val="en-US" w:eastAsia="ko-KR"/>
        </w:rPr>
        <w:t>≤</w:t>
      </w:r>
      <w:r>
        <w:rPr>
          <w:rFonts w:hint="eastAsia"/>
          <w:lang w:val="en-US" w:eastAsia="ko-KR"/>
        </w:rPr>
        <w:t>6</w:t>
      </w:r>
      <w:r>
        <w:rPr>
          <w:lang w:val="en-US" w:eastAsia="ko-KR"/>
        </w:rPr>
        <w:t xml:space="preserve"> so that gNB can facilitate a freedom to configure a certain xTyR SRS antenna switching configuration to UE.</w:t>
      </w:r>
    </w:p>
    <w:p w14:paraId="4DCD6AAF" w14:textId="77777777" w:rsidR="00082BDA" w:rsidRPr="00751C6D" w:rsidRDefault="00082BDA" w:rsidP="00BC79E9">
      <w:pPr>
        <w:pStyle w:val="0Maintext"/>
        <w:spacing w:after="60" w:afterAutospacing="0"/>
        <w:ind w:firstLine="0"/>
        <w:rPr>
          <w:lang w:val="en-US" w:eastAsia="ko-KR"/>
        </w:rPr>
      </w:pPr>
    </w:p>
    <w:p w14:paraId="3A448EC0" w14:textId="5AF40F81" w:rsidR="00082BDA" w:rsidRDefault="00082BDA" w:rsidP="00082BD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DF77A3">
        <w:rPr>
          <w:b/>
          <w:u w:val="single"/>
          <w:lang w:val="en-US" w:eastAsia="ko-KR"/>
        </w:rPr>
        <w:t>2</w:t>
      </w:r>
      <w:r>
        <w:rPr>
          <w:lang w:val="en-US" w:eastAsia="ko-KR"/>
        </w:rPr>
        <w:t xml:space="preserve">. Support to report </w:t>
      </w:r>
      <w:r w:rsidR="00F03749">
        <w:rPr>
          <w:lang w:val="en-US" w:eastAsia="ko-KR"/>
        </w:rPr>
        <w:t xml:space="preserve">a bitmap based </w:t>
      </w:r>
      <w:r>
        <w:rPr>
          <w:lang w:val="en-US" w:eastAsia="ko-KR"/>
        </w:rPr>
        <w:t xml:space="preserve">downgrading indication </w:t>
      </w:r>
      <w:r w:rsidR="00103FA5">
        <w:rPr>
          <w:lang w:val="en-US" w:eastAsia="ko-KR"/>
        </w:rPr>
        <w:t xml:space="preserve">for 3T6R SRS antenna switching </w:t>
      </w:r>
      <w:r>
        <w:rPr>
          <w:lang w:val="en-US" w:eastAsia="ko-KR"/>
        </w:rPr>
        <w:t>among {1T1R, 1T2R, 1T4R, 1T6R, 2T2R, 2T4R, 2T6R, 3T6R}.</w:t>
      </w:r>
    </w:p>
    <w:p w14:paraId="2302D2A7" w14:textId="77777777" w:rsidR="00CD4A0D" w:rsidRPr="00DF77A3" w:rsidRDefault="00CD4A0D" w:rsidP="0065234A">
      <w:pPr>
        <w:pStyle w:val="0Maintext"/>
        <w:spacing w:after="60" w:afterAutospacing="0"/>
        <w:ind w:firstLine="0"/>
        <w:rPr>
          <w:lang w:val="en-US" w:eastAsia="ko-KR"/>
        </w:rPr>
      </w:pPr>
    </w:p>
    <w:p w14:paraId="077BEB24" w14:textId="6DB725B8" w:rsidR="00191332" w:rsidRPr="009123A0" w:rsidRDefault="00191332" w:rsidP="00191332">
      <w:pPr>
        <w:pStyle w:val="2"/>
        <w:numPr>
          <w:ilvl w:val="1"/>
          <w:numId w:val="2"/>
        </w:numPr>
        <w:rPr>
          <w:sz w:val="28"/>
          <w:szCs w:val="28"/>
          <w:lang w:val="en-US"/>
        </w:rPr>
      </w:pPr>
      <w:r>
        <w:rPr>
          <w:sz w:val="28"/>
          <w:szCs w:val="28"/>
          <w:lang w:val="en-US"/>
        </w:rPr>
        <w:t>RRC parameters</w:t>
      </w:r>
    </w:p>
    <w:p w14:paraId="43355DD2" w14:textId="01443FBE" w:rsidR="002532F3" w:rsidRDefault="002532F3" w:rsidP="002532F3">
      <w:pPr>
        <w:pStyle w:val="0Maintext"/>
        <w:spacing w:after="60" w:afterAutospacing="0"/>
        <w:rPr>
          <w:lang w:val="en-US" w:eastAsia="ko-KR"/>
        </w:rPr>
      </w:pPr>
      <w:r>
        <w:rPr>
          <w:lang w:val="en-US" w:eastAsia="ko-KR"/>
        </w:rPr>
        <w:t>Regarding RRC parameters for supporting UL 3TX operation, the following things could be considered.</w:t>
      </w:r>
    </w:p>
    <w:p w14:paraId="797BCE23" w14:textId="0E23719C" w:rsidR="002532F3" w:rsidRDefault="002532F3" w:rsidP="002532F3">
      <w:pPr>
        <w:pStyle w:val="0Maintext"/>
        <w:numPr>
          <w:ilvl w:val="0"/>
          <w:numId w:val="71"/>
        </w:numPr>
        <w:spacing w:after="60" w:afterAutospacing="0"/>
        <w:rPr>
          <w:lang w:val="en-US" w:eastAsia="ko-KR"/>
        </w:rPr>
      </w:pPr>
      <w:r>
        <w:rPr>
          <w:lang w:val="en-US" w:eastAsia="ko-KR"/>
        </w:rPr>
        <w:t xml:space="preserve">For codebook subset considering coherency, </w:t>
      </w:r>
      <w:r w:rsidR="00131D25">
        <w:rPr>
          <w:lang w:val="en-US" w:eastAsia="ko-KR"/>
        </w:rPr>
        <w:t xml:space="preserve">the legacy RRC parameter, </w:t>
      </w:r>
      <w:r w:rsidR="00131D25" w:rsidRPr="00131D25">
        <w:rPr>
          <w:i/>
          <w:iCs/>
        </w:rPr>
        <w:t>codebookSubset</w:t>
      </w:r>
      <w:r w:rsidR="00131D25">
        <w:t xml:space="preserve">, can be reused, where only a candidate value </w:t>
      </w:r>
      <w:r w:rsidR="00131D25" w:rsidRPr="00131D25">
        <w:rPr>
          <w:i/>
          <w:iCs/>
        </w:rPr>
        <w:t>nonCoherent</w:t>
      </w:r>
      <w:r w:rsidR="00131D25">
        <w:t xml:space="preserve"> is possible.</w:t>
      </w:r>
    </w:p>
    <w:p w14:paraId="67C459B9" w14:textId="7B812F16" w:rsidR="002532F3" w:rsidRDefault="002532F3" w:rsidP="002532F3">
      <w:pPr>
        <w:pStyle w:val="0Maintext"/>
        <w:numPr>
          <w:ilvl w:val="0"/>
          <w:numId w:val="71"/>
        </w:numPr>
        <w:spacing w:after="60" w:afterAutospacing="0"/>
        <w:rPr>
          <w:lang w:val="en-US" w:eastAsia="ko-KR"/>
        </w:rPr>
      </w:pPr>
      <w:r w:rsidRPr="002532F3">
        <w:rPr>
          <w:lang w:val="en-US" w:eastAsia="ko-KR"/>
        </w:rPr>
        <w:t>For full-power</w:t>
      </w:r>
      <w:r w:rsidR="00131D25">
        <w:rPr>
          <w:lang w:val="en-US" w:eastAsia="ko-KR"/>
        </w:rPr>
        <w:t xml:space="preserve"> mode 0, the legacy RRC parameter, </w:t>
      </w:r>
      <w:r w:rsidR="008C03BE" w:rsidRPr="008C03BE">
        <w:rPr>
          <w:i/>
          <w:iCs/>
        </w:rPr>
        <w:t>ul-FullPowerTransmission-r16</w:t>
      </w:r>
      <w:r w:rsidR="008C03BE">
        <w:t xml:space="preserve">, can be reused, where only a candidate value </w:t>
      </w:r>
      <w:r w:rsidR="008C03BE" w:rsidRPr="008C03BE">
        <w:rPr>
          <w:i/>
          <w:iCs/>
        </w:rPr>
        <w:t>fullpower</w:t>
      </w:r>
      <w:r w:rsidR="008C03BE">
        <w:t xml:space="preserve"> is possible.</w:t>
      </w:r>
    </w:p>
    <w:p w14:paraId="0ABCC404" w14:textId="2B8B835A" w:rsidR="002532F3" w:rsidRDefault="002532F3" w:rsidP="002532F3">
      <w:pPr>
        <w:pStyle w:val="0Maintext"/>
        <w:numPr>
          <w:ilvl w:val="0"/>
          <w:numId w:val="71"/>
        </w:numPr>
        <w:spacing w:after="60" w:afterAutospacing="0"/>
        <w:rPr>
          <w:lang w:val="en-US" w:eastAsia="ko-KR"/>
        </w:rPr>
      </w:pPr>
      <w:r w:rsidRPr="002532F3">
        <w:rPr>
          <w:lang w:val="en-US" w:eastAsia="ko-KR"/>
        </w:rPr>
        <w:t xml:space="preserve">For </w:t>
      </w:r>
      <w:r>
        <w:rPr>
          <w:lang w:val="en-US" w:eastAsia="ko-KR"/>
        </w:rPr>
        <w:t xml:space="preserve">the maximum value of rank for codebook based 3TX PUSCH, the legacy RRC parameter, </w:t>
      </w:r>
      <w:r w:rsidRPr="002532F3">
        <w:rPr>
          <w:i/>
          <w:iCs/>
          <w:lang w:val="en-US" w:eastAsia="ko-KR"/>
        </w:rPr>
        <w:t>maxRank</w:t>
      </w:r>
      <w:r>
        <w:rPr>
          <w:i/>
          <w:iCs/>
          <w:lang w:val="en-US" w:eastAsia="ko-KR"/>
        </w:rPr>
        <w:t>,</w:t>
      </w:r>
      <w:r>
        <w:rPr>
          <w:lang w:val="en-US" w:eastAsia="ko-KR"/>
        </w:rPr>
        <w:t xml:space="preserve"> can be reused, wh</w:t>
      </w:r>
      <w:r w:rsidR="002B5C4D">
        <w:rPr>
          <w:lang w:val="en-US" w:eastAsia="ko-KR"/>
        </w:rPr>
        <w:t xml:space="preserve">ere a candidate value </w:t>
      </w:r>
      <w:r>
        <w:rPr>
          <w:lang w:val="en-US" w:eastAsia="ko-KR"/>
        </w:rPr>
        <w:t xml:space="preserve">can be configured with </w:t>
      </w:r>
      <w:r w:rsidR="008C03BE">
        <w:rPr>
          <w:lang w:val="en-US" w:eastAsia="ko-KR"/>
        </w:rPr>
        <w:t>one of 1, 2, or</w:t>
      </w:r>
      <w:r>
        <w:rPr>
          <w:lang w:val="en-US" w:eastAsia="ko-KR"/>
        </w:rPr>
        <w:t xml:space="preserve"> 3.</w:t>
      </w:r>
    </w:p>
    <w:p w14:paraId="223AD88E" w14:textId="1153F677" w:rsidR="003C6FF9" w:rsidRPr="002532F3" w:rsidRDefault="003C6FF9" w:rsidP="002532F3">
      <w:pPr>
        <w:pStyle w:val="0Maintext"/>
        <w:numPr>
          <w:ilvl w:val="0"/>
          <w:numId w:val="71"/>
        </w:numPr>
        <w:spacing w:after="60" w:afterAutospacing="0"/>
        <w:rPr>
          <w:lang w:val="en-US" w:eastAsia="ko-KR"/>
        </w:rPr>
      </w:pPr>
      <w:r>
        <w:rPr>
          <w:lang w:val="en-US" w:eastAsia="ko-KR"/>
        </w:rPr>
        <w:t xml:space="preserve">For 4-port SRS with muting the last port (i.e., SRS port 1003), since </w:t>
      </w:r>
      <w:r w:rsidR="00B87EC3">
        <w:rPr>
          <w:lang w:val="en-US" w:eastAsia="ko-KR"/>
        </w:rPr>
        <w:t>4-port SRS resource</w:t>
      </w:r>
      <w:r>
        <w:rPr>
          <w:lang w:val="en-US" w:eastAsia="ko-KR"/>
        </w:rPr>
        <w:t xml:space="preserve"> could be used either 4TX operation or 3TX operation</w:t>
      </w:r>
      <w:r w:rsidR="00B87EC3">
        <w:rPr>
          <w:lang w:val="en-US" w:eastAsia="ko-KR"/>
        </w:rPr>
        <w:t xml:space="preserve"> depending on UE capability</w:t>
      </w:r>
      <w:r>
        <w:rPr>
          <w:lang w:val="en-US" w:eastAsia="ko-KR"/>
        </w:rPr>
        <w:t xml:space="preserve">, we would like to introduce a new RRC parameter, e.g., </w:t>
      </w:r>
      <w:r w:rsidRPr="003C6FF9">
        <w:rPr>
          <w:i/>
          <w:iCs/>
          <w:lang w:val="en-US" w:eastAsia="ko-KR"/>
        </w:rPr>
        <w:t>enable3portSRS</w:t>
      </w:r>
      <w:r>
        <w:rPr>
          <w:lang w:val="en-US" w:eastAsia="ko-KR"/>
        </w:rPr>
        <w:t xml:space="preserve">, </w:t>
      </w:r>
      <w:r w:rsidR="00BC2DE5">
        <w:rPr>
          <w:lang w:val="en-US" w:eastAsia="ko-KR"/>
        </w:rPr>
        <w:t>whether the last port (i.e., SRS port 1003) is muted or not.</w:t>
      </w:r>
    </w:p>
    <w:p w14:paraId="10225B9F" w14:textId="370164D4" w:rsidR="00920389" w:rsidRDefault="00920389" w:rsidP="0023341E">
      <w:pPr>
        <w:pStyle w:val="0Maintext"/>
        <w:spacing w:after="60" w:afterAutospacing="0"/>
        <w:ind w:firstLine="0"/>
        <w:rPr>
          <w:lang w:val="en-US" w:eastAsia="ko-KR"/>
        </w:rPr>
      </w:pPr>
    </w:p>
    <w:p w14:paraId="14ED9FFC" w14:textId="7D3B36B5" w:rsidR="0023729D" w:rsidRDefault="0023729D" w:rsidP="0023729D">
      <w:pPr>
        <w:pStyle w:val="0Maintext"/>
        <w:spacing w:after="60" w:afterAutospacing="0"/>
        <w:rPr>
          <w:lang w:val="en-US" w:eastAsia="ko-KR"/>
        </w:rPr>
      </w:pPr>
      <w:r>
        <w:rPr>
          <w:lang w:val="en-US" w:eastAsia="ko-KR"/>
        </w:rPr>
        <w:t xml:space="preserve">Based on 4-th bullet above, we have discussed in RAN1#118 </w:t>
      </w:r>
      <w:r w:rsidR="00C9354A">
        <w:rPr>
          <w:lang w:val="en-US" w:eastAsia="ko-KR"/>
        </w:rPr>
        <w:t xml:space="preserve">[2] </w:t>
      </w:r>
      <w:r>
        <w:rPr>
          <w:lang w:val="en-US" w:eastAsia="ko-KR"/>
        </w:rPr>
        <w:t>and made an agreement as follows</w:t>
      </w:r>
      <w:r>
        <w:rPr>
          <w:rFonts w:hint="eastAsia"/>
          <w:lang w:val="en-US" w:eastAsia="ko-KR"/>
        </w:rPr>
        <w:t>:</w:t>
      </w:r>
    </w:p>
    <w:tbl>
      <w:tblPr>
        <w:tblStyle w:val="ad"/>
        <w:tblW w:w="0" w:type="auto"/>
        <w:tblLook w:val="04A0" w:firstRow="1" w:lastRow="0" w:firstColumn="1" w:lastColumn="0" w:noHBand="0" w:noVBand="1"/>
      </w:tblPr>
      <w:tblGrid>
        <w:gridCol w:w="9629"/>
      </w:tblGrid>
      <w:tr w:rsidR="0023729D" w14:paraId="646FE965" w14:textId="77777777" w:rsidTr="0023729D">
        <w:tc>
          <w:tcPr>
            <w:tcW w:w="9629" w:type="dxa"/>
          </w:tcPr>
          <w:p w14:paraId="5DB776CE" w14:textId="77777777" w:rsidR="0023729D" w:rsidRPr="0023729D" w:rsidRDefault="0023729D" w:rsidP="0023729D">
            <w:pPr>
              <w:rPr>
                <w:rFonts w:ascii="Times" w:eastAsia="바탕" w:hAnsi="Times" w:cs="Times"/>
                <w:b/>
                <w:bCs/>
                <w:sz w:val="20"/>
                <w:szCs w:val="24"/>
                <w:highlight w:val="green"/>
                <w:lang w:eastAsia="x-none"/>
              </w:rPr>
            </w:pPr>
            <w:r w:rsidRPr="0023729D">
              <w:rPr>
                <w:rFonts w:ascii="Times" w:eastAsia="바탕" w:hAnsi="Times" w:cs="Times"/>
                <w:b/>
                <w:bCs/>
                <w:sz w:val="20"/>
                <w:szCs w:val="24"/>
                <w:highlight w:val="green"/>
                <w:lang w:eastAsia="x-none"/>
              </w:rPr>
              <w:t>Agreement</w:t>
            </w:r>
          </w:p>
          <w:p w14:paraId="254F0B44" w14:textId="663FCB8B" w:rsidR="0023729D" w:rsidRPr="0023729D" w:rsidRDefault="0023729D" w:rsidP="0023729D">
            <w:pPr>
              <w:contextualSpacing/>
              <w:jc w:val="both"/>
              <w:rPr>
                <w:lang w:eastAsia="ko-KR"/>
              </w:rPr>
            </w:pPr>
            <w:r w:rsidRPr="0023729D">
              <w:rPr>
                <w:rFonts w:eastAsia="바탕"/>
                <w:sz w:val="20"/>
                <w:szCs w:val="24"/>
                <w:lang w:eastAsia="x-none"/>
              </w:rPr>
              <w:t xml:space="preserve">For a UE reporting UE capability of 3TX operation, support introduction of a new RRC parameter for enabling a configured 4-port SRS resource </w:t>
            </w:r>
            <w:r w:rsidRPr="0023729D">
              <w:rPr>
                <w:rFonts w:eastAsia="바탕"/>
                <w:color w:val="FF0000"/>
                <w:sz w:val="20"/>
                <w:szCs w:val="24"/>
                <w:lang w:eastAsia="x-none"/>
              </w:rPr>
              <w:t>with port 1003 disabled</w:t>
            </w:r>
            <w:r w:rsidRPr="0023729D">
              <w:rPr>
                <w:rFonts w:eastAsia="바탕"/>
                <w:sz w:val="20"/>
                <w:szCs w:val="24"/>
                <w:lang w:eastAsia="x-none"/>
              </w:rPr>
              <w:t>.</w:t>
            </w:r>
          </w:p>
        </w:tc>
      </w:tr>
    </w:tbl>
    <w:p w14:paraId="73F007ED" w14:textId="128E6212" w:rsidR="0023729D" w:rsidRDefault="0023729D" w:rsidP="0023341E">
      <w:pPr>
        <w:pStyle w:val="0Maintext"/>
        <w:spacing w:after="60" w:afterAutospacing="0"/>
        <w:ind w:firstLine="0"/>
        <w:rPr>
          <w:lang w:val="en-US" w:eastAsia="ko-KR"/>
        </w:rPr>
      </w:pPr>
    </w:p>
    <w:p w14:paraId="7B5504E2" w14:textId="22780359" w:rsidR="00EB4790" w:rsidRDefault="00B85EEB" w:rsidP="00B85EEB">
      <w:pPr>
        <w:pStyle w:val="0Maintext"/>
        <w:spacing w:after="60" w:afterAutospacing="0"/>
        <w:rPr>
          <w:lang w:val="en-US" w:eastAsia="ko-KR"/>
        </w:rPr>
      </w:pPr>
      <w:r>
        <w:rPr>
          <w:lang w:val="en-US" w:eastAsia="ko-KR"/>
        </w:rPr>
        <w:t>Regarding granularity of an agreed RRC parameter, our view is that it can be per SRS resource set, since there is no such case where one SRS resource is 4-port with muting the last port, and the other SRS resource is 4-port without muting.</w:t>
      </w:r>
    </w:p>
    <w:p w14:paraId="5F68DD0D" w14:textId="77777777" w:rsidR="0023729D" w:rsidRDefault="0023729D" w:rsidP="0023341E">
      <w:pPr>
        <w:pStyle w:val="0Maintext"/>
        <w:spacing w:after="60" w:afterAutospacing="0"/>
        <w:ind w:firstLine="0"/>
        <w:rPr>
          <w:lang w:val="en-US" w:eastAsia="ko-KR"/>
        </w:rPr>
      </w:pPr>
    </w:p>
    <w:p w14:paraId="3E6ADE25" w14:textId="3E13DC93" w:rsidR="00B639A9" w:rsidRDefault="00B639A9" w:rsidP="00B639A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8C3884">
        <w:rPr>
          <w:b/>
          <w:u w:val="single"/>
          <w:lang w:val="en-US" w:eastAsia="ko-KR"/>
        </w:rPr>
        <w:t>3</w:t>
      </w:r>
      <w:r>
        <w:rPr>
          <w:lang w:val="en-US" w:eastAsia="ko-KR"/>
        </w:rPr>
        <w:t xml:space="preserve">. </w:t>
      </w:r>
      <w:r w:rsidR="00693A02">
        <w:rPr>
          <w:lang w:val="en-US" w:eastAsia="ko-KR"/>
        </w:rPr>
        <w:t xml:space="preserve">Support a granularity of </w:t>
      </w:r>
      <w:r>
        <w:rPr>
          <w:lang w:val="en-US" w:eastAsia="ko-KR"/>
        </w:rPr>
        <w:t>a new RRC parameter (</w:t>
      </w:r>
      <w:r w:rsidR="00693A02">
        <w:rPr>
          <w:lang w:val="en-US" w:eastAsia="ko-KR"/>
        </w:rPr>
        <w:t>i.e., enabling a configured 4-port SRS resource with port 1003 disabled</w:t>
      </w:r>
      <w:r>
        <w:rPr>
          <w:lang w:val="en-US" w:eastAsia="ko-KR"/>
        </w:rPr>
        <w:t xml:space="preserve">) </w:t>
      </w:r>
      <w:r w:rsidR="00693A02">
        <w:rPr>
          <w:lang w:val="en-US" w:eastAsia="ko-KR"/>
        </w:rPr>
        <w:t xml:space="preserve">as </w:t>
      </w:r>
      <w:r>
        <w:rPr>
          <w:lang w:val="en-US" w:eastAsia="ko-KR"/>
        </w:rPr>
        <w:t>per SRS resource set.</w:t>
      </w:r>
    </w:p>
    <w:p w14:paraId="08C03DB3" w14:textId="77777777" w:rsidR="00B308B6" w:rsidRPr="00AC392D" w:rsidRDefault="00B308B6" w:rsidP="00AC392D">
      <w:pPr>
        <w:rPr>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0B1541EE" w14:textId="77777777" w:rsidR="00ED666A" w:rsidRPr="00AF1538" w:rsidRDefault="00ED666A" w:rsidP="00ED666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Introduce a new UE capability on enabling up to 2 semi-persistent SRS resource sets and up to 1 periodic SRS resource set for 3T6R SRS antenna switching (e.g., [</w:t>
      </w:r>
      <w:r w:rsidRPr="003E2553">
        <w:rPr>
          <w:i/>
          <w:iCs/>
          <w:lang w:val="en-US" w:eastAsia="ko-KR"/>
        </w:rPr>
        <w:t>srs-AntennaSwitching</w:t>
      </w:r>
      <w:r>
        <w:rPr>
          <w:i/>
          <w:iCs/>
          <w:lang w:val="en-US" w:eastAsia="ko-KR"/>
        </w:rPr>
        <w:t>3T6R</w:t>
      </w:r>
      <w:r w:rsidRPr="003E2553">
        <w:rPr>
          <w:i/>
          <w:iCs/>
          <w:lang w:val="en-US" w:eastAsia="ko-KR"/>
        </w:rPr>
        <w:t>2SP-1Periodic</w:t>
      </w:r>
      <w:r w:rsidRPr="008C4E73">
        <w:rPr>
          <w:lang w:val="en-US" w:eastAsia="ko-KR"/>
        </w:rPr>
        <w:t>]</w:t>
      </w:r>
      <w:r w:rsidRPr="00AF1538">
        <w:rPr>
          <w:lang w:val="en-US" w:eastAsia="ko-KR"/>
        </w:rPr>
        <w:t>)</w:t>
      </w:r>
    </w:p>
    <w:p w14:paraId="289A12BB" w14:textId="39CD4AD4" w:rsidR="00B05A04" w:rsidRPr="00ED666A" w:rsidRDefault="00B05A04" w:rsidP="00C353EE">
      <w:pPr>
        <w:pStyle w:val="0Maintext"/>
        <w:spacing w:after="0" w:afterAutospacing="0" w:line="240" w:lineRule="auto"/>
        <w:ind w:firstLine="0"/>
        <w:rPr>
          <w:highlight w:val="yellow"/>
          <w:lang w:val="en-US" w:eastAsia="ko-KR"/>
        </w:rPr>
      </w:pPr>
    </w:p>
    <w:p w14:paraId="335B8456" w14:textId="77777777" w:rsidR="00ED666A" w:rsidRDefault="00ED666A" w:rsidP="00ED666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Support to report a bitmap based downgrading indication for 3T6R SRS antenna switching among {1T1R, 1T2R, 1T4R, 1T6R, 2T2R, 2T4R, 2T6R, 3T6R}.</w:t>
      </w:r>
    </w:p>
    <w:p w14:paraId="6A7873B3" w14:textId="601DC851" w:rsidR="005F5A9C" w:rsidRPr="00ED666A" w:rsidRDefault="005F5A9C" w:rsidP="00C353EE">
      <w:pPr>
        <w:pStyle w:val="0Maintext"/>
        <w:spacing w:after="0" w:afterAutospacing="0" w:line="240" w:lineRule="auto"/>
        <w:ind w:firstLine="0"/>
        <w:rPr>
          <w:highlight w:val="yellow"/>
          <w:lang w:val="en-US" w:eastAsia="ko-KR"/>
        </w:rPr>
      </w:pPr>
    </w:p>
    <w:p w14:paraId="6F93576D" w14:textId="77777777" w:rsidR="00ED666A" w:rsidRDefault="00ED666A" w:rsidP="00ED666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Support a granularity of a new RRC parameter (i.e., enabling a configured 4-port SRS resource with port 1003 disabled) as per SRS resource set.</w:t>
      </w:r>
    </w:p>
    <w:p w14:paraId="1A775F27" w14:textId="3C844BB4" w:rsidR="00B308B6" w:rsidRDefault="00B308B6" w:rsidP="00C353EE">
      <w:pPr>
        <w:pStyle w:val="0Maintext"/>
        <w:spacing w:after="0" w:afterAutospacing="0" w:line="240" w:lineRule="auto"/>
        <w:ind w:firstLine="0"/>
      </w:pPr>
    </w:p>
    <w:p w14:paraId="3A590EB5" w14:textId="77777777" w:rsidR="006F0458" w:rsidRPr="0094576B" w:rsidRDefault="006F0458" w:rsidP="00C353EE">
      <w:pPr>
        <w:pStyle w:val="0Maintext"/>
        <w:spacing w:after="0" w:afterAutospacing="0" w:line="240" w:lineRule="auto"/>
        <w:ind w:firstLine="0"/>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A28D766" w14:textId="41242FC2" w:rsidR="00C9354A" w:rsidRPr="00BC4FFE" w:rsidRDefault="00C9354A" w:rsidP="00C9354A">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w:t>
      </w:r>
    </w:p>
    <w:p w14:paraId="47F947F9" w14:textId="38FC6B12" w:rsidR="00DA7640" w:rsidRPr="00BC4FFE" w:rsidRDefault="00DA7640"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RAN1#118bis.</w:t>
      </w:r>
    </w:p>
    <w:sectPr w:rsidR="00DA7640" w:rsidRPr="00BC4FFE"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43D96" w14:textId="77777777" w:rsidR="003453F6" w:rsidRDefault="003453F6">
      <w:r>
        <w:separator/>
      </w:r>
    </w:p>
  </w:endnote>
  <w:endnote w:type="continuationSeparator" w:id="0">
    <w:p w14:paraId="0365ED66" w14:textId="77777777" w:rsidR="003453F6" w:rsidRDefault="0034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default"/>
    <w:sig w:usb0="00000000" w:usb1="00000000"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B75A6" w14:textId="77777777" w:rsidR="003453F6" w:rsidRDefault="003453F6">
      <w:r>
        <w:separator/>
      </w:r>
    </w:p>
  </w:footnote>
  <w:footnote w:type="continuationSeparator" w:id="0">
    <w:p w14:paraId="08389643" w14:textId="77777777" w:rsidR="003453F6" w:rsidRDefault="0034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B5FE1"/>
    <w:multiLevelType w:val="hybridMultilevel"/>
    <w:tmpl w:val="2D1604CA"/>
    <w:lvl w:ilvl="0" w:tplc="79A42FB4">
      <w:start w:val="1"/>
      <w:numFmt w:val="bullet"/>
      <w:lvlText w:val="-"/>
      <w:lvlJc w:val="left"/>
      <w:pPr>
        <w:ind w:left="720" w:hanging="360"/>
      </w:pPr>
      <w:rPr>
        <w:rFonts w:ascii="Times New Roman" w:eastAsia="맑은 고딕" w:hAnsi="Times New Roman" w:cs="Times New Roman" w:hint="default"/>
      </w:rPr>
    </w:lvl>
    <w:lvl w:ilvl="1" w:tplc="5FF81930">
      <w:start w:val="1"/>
      <w:numFmt w:val="bullet"/>
      <w:lvlText w:val="­"/>
      <w:lvlJc w:val="left"/>
      <w:pPr>
        <w:ind w:left="1160" w:hanging="400"/>
      </w:pPr>
      <w:rPr>
        <w:rFonts w:ascii="SimSun" w:eastAsia="SimSun" w:hAnsi="SimSun"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272424"/>
    <w:multiLevelType w:val="hybridMultilevel"/>
    <w:tmpl w:val="31F4ACF2"/>
    <w:lvl w:ilvl="0" w:tplc="79A42FB4">
      <w:start w:val="1"/>
      <w:numFmt w:val="bullet"/>
      <w:lvlText w:val="-"/>
      <w:lvlJc w:val="left"/>
      <w:pPr>
        <w:ind w:left="720" w:hanging="360"/>
      </w:pPr>
      <w:rPr>
        <w:rFonts w:ascii="Times New Roman" w:eastAsia="맑은 고딕" w:hAnsi="Times New Roman" w:cs="Times New Roman" w:hint="default"/>
      </w:rPr>
    </w:lvl>
    <w:lvl w:ilvl="1" w:tplc="79A42FB4">
      <w:start w:val="1"/>
      <w:numFmt w:val="bullet"/>
      <w:lvlText w:val="-"/>
      <w:lvlJc w:val="left"/>
      <w:pPr>
        <w:ind w:left="1160" w:hanging="400"/>
      </w:pPr>
      <w:rPr>
        <w:rFonts w:ascii="Times New Roman" w:eastAsia="맑은 고딕" w:hAnsi="Times New Roman" w:cs="Times New Roman"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894787"/>
    <w:multiLevelType w:val="hybridMultilevel"/>
    <w:tmpl w:val="4116688C"/>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68D5E8E"/>
    <w:multiLevelType w:val="hybridMultilevel"/>
    <w:tmpl w:val="6C1868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E19622D"/>
    <w:multiLevelType w:val="hybridMultilevel"/>
    <w:tmpl w:val="5AAE4FF6"/>
    <w:lvl w:ilvl="0" w:tplc="79A42FB4">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53"/>
  </w:num>
  <w:num w:numId="4">
    <w:abstractNumId w:val="65"/>
  </w:num>
  <w:num w:numId="5">
    <w:abstractNumId w:val="9"/>
  </w:num>
  <w:num w:numId="6">
    <w:abstractNumId w:val="5"/>
  </w:num>
  <w:num w:numId="7">
    <w:abstractNumId w:val="54"/>
  </w:num>
  <w:num w:numId="8">
    <w:abstractNumId w:val="58"/>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num>
  <w:num w:numId="11">
    <w:abstractNumId w:val="28"/>
  </w:num>
  <w:num w:numId="12">
    <w:abstractNumId w:val="42"/>
  </w:num>
  <w:num w:numId="13">
    <w:abstractNumId w:val="30"/>
  </w:num>
  <w:num w:numId="14">
    <w:abstractNumId w:val="33"/>
  </w:num>
  <w:num w:numId="15">
    <w:abstractNumId w:val="2"/>
  </w:num>
  <w:num w:numId="16">
    <w:abstractNumId w:val="66"/>
  </w:num>
  <w:num w:numId="17">
    <w:abstractNumId w:val="23"/>
  </w:num>
  <w:num w:numId="18">
    <w:abstractNumId w:val="0"/>
  </w:num>
  <w:num w:numId="19">
    <w:abstractNumId w:val="52"/>
  </w:num>
  <w:num w:numId="20">
    <w:abstractNumId w:val="47"/>
  </w:num>
  <w:num w:numId="21">
    <w:abstractNumId w:val="76"/>
  </w:num>
  <w:num w:numId="22">
    <w:abstractNumId w:val="48"/>
  </w:num>
  <w:num w:numId="23">
    <w:abstractNumId w:val="69"/>
  </w:num>
  <w:num w:numId="24">
    <w:abstractNumId w:val="36"/>
  </w:num>
  <w:num w:numId="25">
    <w:abstractNumId w:val="29"/>
  </w:num>
  <w:num w:numId="26">
    <w:abstractNumId w:val="22"/>
  </w:num>
  <w:num w:numId="27">
    <w:abstractNumId w:val="50"/>
  </w:num>
  <w:num w:numId="28">
    <w:abstractNumId w:val="72"/>
  </w:num>
  <w:num w:numId="29">
    <w:abstractNumId w:val="63"/>
  </w:num>
  <w:num w:numId="30">
    <w:abstractNumId w:val="14"/>
  </w:num>
  <w:num w:numId="31">
    <w:abstractNumId w:val="77"/>
  </w:num>
  <w:num w:numId="32">
    <w:abstractNumId w:val="25"/>
  </w:num>
  <w:num w:numId="33">
    <w:abstractNumId w:val="64"/>
  </w:num>
  <w:num w:numId="34">
    <w:abstractNumId w:val="21"/>
  </w:num>
  <w:num w:numId="35">
    <w:abstractNumId w:val="56"/>
  </w:num>
  <w:num w:numId="3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0"/>
  </w:num>
  <w:num w:numId="38">
    <w:abstractNumId w:val="6"/>
  </w:num>
  <w:num w:numId="3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1"/>
  </w:num>
  <w:num w:numId="41">
    <w:abstractNumId w:val="11"/>
  </w:num>
  <w:num w:numId="42">
    <w:abstractNumId w:val="32"/>
  </w:num>
  <w:num w:numId="43">
    <w:abstractNumId w:val="18"/>
  </w:num>
  <w:num w:numId="44">
    <w:abstractNumId w:val="59"/>
  </w:num>
  <w:num w:numId="45">
    <w:abstractNumId w:val="35"/>
  </w:num>
  <w:num w:numId="46">
    <w:abstractNumId w:val="15"/>
  </w:num>
  <w:num w:numId="47">
    <w:abstractNumId w:val="68"/>
  </w:num>
  <w:num w:numId="48">
    <w:abstractNumId w:val="49"/>
  </w:num>
  <w:num w:numId="49">
    <w:abstractNumId w:val="62"/>
  </w:num>
  <w:num w:numId="50">
    <w:abstractNumId w:val="19"/>
  </w:num>
  <w:num w:numId="51">
    <w:abstractNumId w:val="17"/>
  </w:num>
  <w:num w:numId="52">
    <w:abstractNumId w:val="26"/>
  </w:num>
  <w:num w:numId="53">
    <w:abstractNumId w:val="12"/>
  </w:num>
  <w:num w:numId="54">
    <w:abstractNumId w:val="27"/>
  </w:num>
  <w:num w:numId="55">
    <w:abstractNumId w:val="55"/>
  </w:num>
  <w:num w:numId="56">
    <w:abstractNumId w:val="4"/>
  </w:num>
  <w:num w:numId="57">
    <w:abstractNumId w:val="60"/>
  </w:num>
  <w:num w:numId="5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20"/>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4"/>
  </w:num>
  <w:num w:numId="65">
    <w:abstractNumId w:val="7"/>
  </w:num>
  <w:num w:numId="66">
    <w:abstractNumId w:val="51"/>
  </w:num>
  <w:num w:numId="67">
    <w:abstractNumId w:val="10"/>
  </w:num>
  <w:num w:numId="68">
    <w:abstractNumId w:val="34"/>
  </w:num>
  <w:num w:numId="69">
    <w:abstractNumId w:val="31"/>
  </w:num>
  <w:num w:numId="70">
    <w:abstractNumId w:val="57"/>
  </w:num>
  <w:num w:numId="71">
    <w:abstractNumId w:val="8"/>
  </w:num>
  <w:num w:numId="72">
    <w:abstractNumId w:val="3"/>
  </w:num>
  <w:num w:numId="73">
    <w:abstractNumId w:val="43"/>
  </w:num>
  <w:num w:numId="74">
    <w:abstractNumId w:val="13"/>
  </w:num>
  <w:num w:numId="75">
    <w:abstractNumId w:val="73"/>
  </w:num>
  <w:num w:numId="76">
    <w:abstractNumId w:val="67"/>
  </w:num>
  <w:num w:numId="77">
    <w:abstractNumId w:val="44"/>
  </w:num>
  <w:num w:numId="78">
    <w:abstractNumId w:val="1"/>
  </w:num>
  <w:num w:numId="79">
    <w:abstractNumId w:val="75"/>
  </w:num>
  <w:num w:numId="80">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976"/>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47B"/>
    <w:rsid w:val="00560809"/>
    <w:rsid w:val="00560F03"/>
    <w:rsid w:val="00561208"/>
    <w:rsid w:val="00561BFB"/>
    <w:rsid w:val="00562032"/>
    <w:rsid w:val="00562126"/>
    <w:rsid w:val="00562321"/>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419F"/>
    <w:rsid w:val="00744224"/>
    <w:rsid w:val="0074432F"/>
    <w:rsid w:val="00744684"/>
    <w:rsid w:val="007447DC"/>
    <w:rsid w:val="00744812"/>
    <w:rsid w:val="007448DF"/>
    <w:rsid w:val="00744D93"/>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DED"/>
    <w:rsid w:val="00964F7D"/>
    <w:rsid w:val="009657E4"/>
    <w:rsid w:val="00966452"/>
    <w:rsid w:val="00966712"/>
    <w:rsid w:val="00966A6B"/>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Pages>
  <Words>994</Words>
  <Characters>5672</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Samsung2</cp:lastModifiedBy>
  <cp:revision>39</cp:revision>
  <cp:lastPrinted>2017-03-24T05:34:00Z</cp:lastPrinted>
  <dcterms:created xsi:type="dcterms:W3CDTF">2024-10-03T16:02:00Z</dcterms:created>
  <dcterms:modified xsi:type="dcterms:W3CDTF">2024-11-05T08:35:00Z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